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F2" w:rsidRPr="00F60CF2" w:rsidRDefault="00F60CF2" w:rsidP="00F60CF2">
      <w:pPr>
        <w:shd w:val="clear" w:color="auto" w:fill="FFFFFF"/>
        <w:spacing w:after="48" w:line="240" w:lineRule="auto"/>
        <w:outlineLvl w:val="0"/>
        <w:rPr>
          <w:rFonts w:ascii="Arial" w:eastAsia="Times New Roman" w:hAnsi="Arial" w:cs="Arial"/>
          <w:b/>
          <w:bCs/>
          <w:color w:val="305896"/>
          <w:kern w:val="36"/>
          <w:sz w:val="36"/>
          <w:szCs w:val="36"/>
          <w:lang w:eastAsia="en-029"/>
        </w:rPr>
      </w:pPr>
      <w:r w:rsidRPr="00F60CF2">
        <w:rPr>
          <w:rFonts w:ascii="Arial" w:eastAsia="Times New Roman" w:hAnsi="Arial" w:cs="Arial"/>
          <w:b/>
          <w:bCs/>
          <w:color w:val="305896"/>
          <w:kern w:val="36"/>
          <w:sz w:val="36"/>
          <w:szCs w:val="36"/>
          <w:lang w:eastAsia="en-029"/>
        </w:rPr>
        <w:t>The Distributive Law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67945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Multiplication is distributive over addition: for any numbers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,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and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c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proofErr w:type="gramStart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(</w:t>
      </w:r>
      <w:proofErr w:type="gramEnd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c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 = (</w:t>
      </w:r>
      <w:proofErr w:type="spellStart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ab</w:t>
      </w:r>
      <w:proofErr w:type="spellEnd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ac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proofErr w:type="gramStart"/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and</w:t>
      </w:r>
      <w:proofErr w:type="gramEnd"/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c</w:t>
      </w:r>
      <w:proofErr w:type="gramStart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proofErr w:type="gramEnd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= (</w:t>
      </w:r>
      <w:proofErr w:type="spellStart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ba</w:t>
      </w:r>
      <w:proofErr w:type="spellEnd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ca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The distributive law allows us to 'multiply out brackets'.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bookmarkStart w:id="0" w:name="ex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27305"/>
            <wp:effectExtent l="1905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Use pencil and paper to verify the following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hyperlink r:id="rId6" w:anchor="identity" w:tgtFrame="_blank" w:tooltip="open glossary" w:history="1">
        <w:r w:rsidRPr="00F60CF2">
          <w:rPr>
            <w:rFonts w:ascii="Arial" w:eastAsia="Times New Roman" w:hAnsi="Arial" w:cs="Arial"/>
            <w:color w:val="27958C"/>
            <w:spacing w:val="11"/>
            <w:sz w:val="27"/>
            <w:u w:val="single"/>
            <w:lang w:eastAsia="en-029"/>
          </w:rPr>
          <w:t>identities</w:t>
        </w:r>
      </w:hyperlink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:</w:t>
      </w:r>
    </w:p>
    <w:tbl>
      <w:tblPr>
        <w:tblW w:w="3750" w:type="pct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6488"/>
      </w:tblGrid>
      <w:tr w:rsidR="00F60CF2" w:rsidRPr="00F60CF2" w:rsidTr="00F60CF2">
        <w:trPr>
          <w:trHeight w:val="315"/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(a)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=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</w:p>
        </w:tc>
      </w:tr>
      <w:tr w:rsidR="00F60CF2" w:rsidRPr="00F60CF2" w:rsidTr="00F60CF2">
        <w:trPr>
          <w:trHeight w:val="135"/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(b)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=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- 2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</w:p>
        </w:tc>
      </w:tr>
      <w:tr w:rsidR="00F60CF2" w:rsidRPr="00F60CF2" w:rsidTr="00F60CF2">
        <w:trPr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(c)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 =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</w:p>
        </w:tc>
      </w:tr>
      <w:tr w:rsidR="00F60CF2" w:rsidRPr="00F60CF2" w:rsidTr="00F60CF2">
        <w:trPr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(d)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=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+ 3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+ 3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</w:p>
        </w:tc>
      </w:tr>
      <w:tr w:rsidR="00F60CF2" w:rsidRPr="00F60CF2" w:rsidTr="00F60CF2">
        <w:trPr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(e)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=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- 3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+ 3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</w:p>
        </w:tc>
      </w:tr>
      <w:tr w:rsidR="00F60CF2" w:rsidRPr="00F60CF2" w:rsidTr="00F60CF2">
        <w:trPr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(f)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= 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-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proofErr w:type="spellStart"/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proofErr w:type="spellEnd"/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</w:t>
            </w:r>
          </w:p>
        </w:tc>
      </w:tr>
      <w:tr w:rsidR="00F60CF2" w:rsidRPr="00F60CF2" w:rsidTr="00F60CF2">
        <w:trPr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(g)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+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3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= 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+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)(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-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proofErr w:type="spellStart"/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proofErr w:type="spellEnd"/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+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)</w:t>
            </w:r>
          </w:p>
        </w:tc>
      </w:tr>
      <w:tr w:rsidR="00F60CF2" w:rsidRPr="00F60CF2" w:rsidTr="00F60CF2">
        <w:trPr>
          <w:tblCellSpacing w:w="37" w:type="dxa"/>
          <w:jc w:val="center"/>
        </w:trPr>
        <w:tc>
          <w:tcPr>
            <w:tcW w:w="4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  <w:t>(h)</w:t>
            </w:r>
          </w:p>
        </w:tc>
        <w:tc>
          <w:tcPr>
            <w:tcW w:w="4600" w:type="pct"/>
            <w:vAlign w:val="center"/>
            <w:hideMark/>
          </w:tcPr>
          <w:p w:rsidR="00F60CF2" w:rsidRPr="00F60CF2" w:rsidRDefault="00F60CF2" w:rsidP="00F60C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029"/>
              </w:rPr>
            </w:pP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(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c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)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=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 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c</w:t>
            </w:r>
            <w:r w:rsidRPr="00F60CF2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029"/>
              </w:rPr>
              <w:t>2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ab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bc</w:t>
            </w:r>
            <w:r w:rsidRPr="00F60CF2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+ 2</w:t>
            </w:r>
            <w:r w:rsidRPr="00F60CF2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lang w:eastAsia="en-029"/>
              </w:rPr>
              <w:t>ca</w:t>
            </w:r>
          </w:p>
        </w:tc>
      </w:tr>
    </w:tbl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27305"/>
            <wp:effectExtent l="19050" t="0" r="0" b="0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Result (c),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-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= 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-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proofErr w:type="gramStart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)(</w:t>
      </w:r>
      <w:proofErr w:type="gramEnd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, should be well known to you as the 'difference of two squares formula'. We can illustrate this as follows: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In the diagram below the area of the larger square is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en-029"/>
        </w:rPr>
        <w:t>2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and the area of the smaller square is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en-029"/>
        </w:rPr>
        <w:t>2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, so that the area of the L-shaped area is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Arial" w:eastAsia="Times New Roman" w:hAnsi="Arial" w:cs="Arial"/>
          <w:color w:val="000000"/>
          <w:sz w:val="27"/>
          <w:vertAlign w:val="superscript"/>
          <w:lang w:eastAsia="en-029"/>
        </w:rPr>
        <w:t>2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-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Arial" w:eastAsia="Times New Roman" w:hAnsi="Arial" w:cs="Arial"/>
          <w:color w:val="000000"/>
          <w:sz w:val="27"/>
          <w:vertAlign w:val="superscript"/>
          <w:lang w:eastAsia="en-029"/>
        </w:rPr>
        <w:t>2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.</w:t>
      </w:r>
    </w:p>
    <w:p w:rsidR="00F60CF2" w:rsidRPr="00F60CF2" w:rsidRDefault="00F60CF2" w:rsidP="00F6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lastRenderedPageBreak/>
        <w:drawing>
          <wp:inline distT="0" distB="0" distL="0" distR="0">
            <wp:extent cx="1494155" cy="1535430"/>
            <wp:effectExtent l="19050" t="0" r="0" b="0"/>
            <wp:docPr id="4" name="Picture 4" descr="square with sides of length a containing a smaller grey square with sides of length b, with a dotted line extending from one of the sides of the smaller square to the opposite side of the large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 with sides of length a containing a smaller grey square with sides of length b, with a dotted line extending from one of the sides of the smaller square to the opposite side of the large squ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If a cut is made along the dotted line and the smaller grey square discarded, the two pieces can be assembled as a rectangle shown in this diagram:</w:t>
      </w:r>
    </w:p>
    <w:p w:rsidR="00F60CF2" w:rsidRPr="00F60CF2" w:rsidRDefault="00F60CF2" w:rsidP="00F6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890395" cy="1009650"/>
            <wp:effectExtent l="19050" t="0" r="0" b="0"/>
            <wp:docPr id="5" name="Picture 5" descr="rectangle with sides (a+b) and (a-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tangle with sides (a+b) and (a-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Since the area of a rectangle is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 xml:space="preserve">length × </w:t>
      </w:r>
      <w:proofErr w:type="gramStart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breadth 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,</w:t>
      </w:r>
      <w:proofErr w:type="gramEnd"/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the area of the rectangle must equal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-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, hence</w:t>
      </w:r>
    </w:p>
    <w:p w:rsidR="00F60CF2" w:rsidRDefault="00F60CF2" w:rsidP="00F60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en-029"/>
        </w:rPr>
      </w:pP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-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= 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-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proofErr w:type="gramStart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)(</w:t>
      </w:r>
      <w:proofErr w:type="gramEnd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+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)</w:t>
      </w:r>
    </w:p>
    <w:p w:rsidR="00F60CF2" w:rsidRDefault="00F60CF2">
      <w:pPr>
        <w:rPr>
          <w:rFonts w:ascii="Times New Roman" w:eastAsia="Times New Roman" w:hAnsi="Times New Roman" w:cs="Times New Roman"/>
          <w:color w:val="000000"/>
          <w:sz w:val="36"/>
          <w:lang w:eastAsia="en-029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en-029"/>
        </w:rPr>
        <w:br w:type="page"/>
      </w:r>
    </w:p>
    <w:p w:rsidR="00F60CF2" w:rsidRPr="00F60CF2" w:rsidRDefault="00F60CF2" w:rsidP="00F60CF2">
      <w:pPr>
        <w:shd w:val="clear" w:color="auto" w:fill="FFFFFF"/>
        <w:spacing w:after="48" w:line="240" w:lineRule="auto"/>
        <w:outlineLvl w:val="0"/>
        <w:rPr>
          <w:rFonts w:ascii="Arial" w:eastAsia="Times New Roman" w:hAnsi="Arial" w:cs="Arial"/>
          <w:b/>
          <w:bCs/>
          <w:color w:val="305896"/>
          <w:kern w:val="36"/>
          <w:sz w:val="36"/>
          <w:szCs w:val="36"/>
          <w:lang w:eastAsia="en-029"/>
        </w:rPr>
      </w:pPr>
      <w:r w:rsidRPr="00F60CF2">
        <w:rPr>
          <w:rFonts w:ascii="Arial" w:eastAsia="Times New Roman" w:hAnsi="Arial" w:cs="Arial"/>
          <w:b/>
          <w:bCs/>
          <w:color w:val="305896"/>
          <w:kern w:val="36"/>
          <w:sz w:val="36"/>
          <w:szCs w:val="36"/>
          <w:lang w:eastAsia="en-029"/>
        </w:rPr>
        <w:lastRenderedPageBreak/>
        <w:t>Factorisation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67945"/>
            <wp:effectExtent l="19050" t="0" r="0" b="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Factorisation is the process of using the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hyperlink r:id="rId9" w:anchor="distributivelaw" w:tgtFrame="_blank" w:tooltip="open glossary" w:history="1">
        <w:r w:rsidRPr="00F60CF2">
          <w:rPr>
            <w:rFonts w:ascii="Arial" w:eastAsia="Times New Roman" w:hAnsi="Arial" w:cs="Arial"/>
            <w:color w:val="27958C"/>
            <w:spacing w:val="11"/>
            <w:sz w:val="27"/>
            <w:u w:val="single"/>
            <w:lang w:eastAsia="en-029"/>
          </w:rPr>
          <w:t>distributive law</w:t>
        </w:r>
      </w:hyperlink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to reverse the process of multiplying out brackets.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In the expression below,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is a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b/>
          <w:bCs/>
          <w:color w:val="000000"/>
          <w:sz w:val="27"/>
          <w:lang w:eastAsia="en-029"/>
        </w:rPr>
        <w:t>common factor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on the right-hand side and so can be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b/>
          <w:bCs/>
          <w:color w:val="000000"/>
          <w:sz w:val="27"/>
          <w:lang w:eastAsia="en-029"/>
        </w:rPr>
        <w:t>taken out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to produce the factorised expression on the left-hand side: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</w:pP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3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+ 5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= (3 + 5</w:t>
      </w:r>
      <w:proofErr w:type="gramStart"/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)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proofErr w:type="gramEnd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= 8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When the value of an expression has to be calculated, the factorised form of the expression is often the easiest to compute.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The first step is always to look for the highest common factor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hyperlink r:id="rId10" w:anchor="hcf" w:tgtFrame="_blank" w:tooltip="open glossary" w:history="1">
        <w:r w:rsidRPr="00F60CF2">
          <w:rPr>
            <w:rFonts w:ascii="Arial" w:eastAsia="Times New Roman" w:hAnsi="Arial" w:cs="Arial"/>
            <w:color w:val="27958C"/>
            <w:spacing w:val="11"/>
            <w:sz w:val="27"/>
            <w:u w:val="single"/>
            <w:lang w:eastAsia="en-029"/>
          </w:rPr>
          <w:t>HCF</w:t>
        </w:r>
      </w:hyperlink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of a set of terms.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bookmarkStart w:id="1" w:name="ex2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27305"/>
            <wp:effectExtent l="1905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To simplify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+ 1</w:t>
      </w:r>
      <w:proofErr w:type="gramStart"/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)(</w:t>
      </w:r>
      <w:proofErr w:type="gramEnd"/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+ 3) - 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+ 1)(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b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+ 3)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we note that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+ 1)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is a factor of each product.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bookmarkStart w:id="2" w:name="ex3"/>
      <w:bookmarkEnd w:id="2"/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27305"/>
            <wp:effectExtent l="19050" t="0" r="0" b="0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Sometimes, a common factor is not immediately obvious, but some grouping of terms or rearrangement leads to a factorisation that gives a final expression that is much simpler to evaluate than the initial one.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In the expression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- 2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pq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- 2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ap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proofErr w:type="spellStart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aq</w:t>
      </w:r>
      <w:proofErr w:type="spellEnd"/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 xml:space="preserve">we see </w:t>
      </w:r>
      <w:proofErr w:type="gramStart"/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that terms</w:t>
      </w:r>
      <w:proofErr w:type="gramEnd"/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 xml:space="preserve"> 1 and 3 have a common factor as do terms 2 and 4.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bookmarkStart w:id="3" w:name="ex4"/>
      <w:bookmarkEnd w:id="3"/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27305"/>
            <wp:effectExtent l="19050" t="0" r="0" b="0"/>
            <wp:docPr id="14" name="Picture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To factorise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+ 2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xy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we must notice the</w:t>
      </w:r>
      <w:r>
        <w:rPr>
          <w:rFonts w:ascii="Arial" w:eastAsia="Times New Roman" w:hAnsi="Arial" w:cs="Arial"/>
          <w:color w:val="000000"/>
          <w:sz w:val="27"/>
          <w:szCs w:val="27"/>
          <w:lang w:eastAsia="en-029"/>
        </w:rPr>
        <w:t xml:space="preserve"> </w:t>
      </w:r>
      <w:hyperlink r:id="rId11" w:anchor="perfectsquare" w:tgtFrame="_blank" w:tooltip="open glossary" w:history="1">
        <w:r w:rsidRPr="00F60CF2">
          <w:rPr>
            <w:rFonts w:ascii="Arial" w:eastAsia="Times New Roman" w:hAnsi="Arial" w:cs="Arial"/>
            <w:color w:val="27958C"/>
            <w:spacing w:val="11"/>
            <w:sz w:val="27"/>
            <w:u w:val="single"/>
            <w:lang w:eastAsia="en-029"/>
          </w:rPr>
          <w:t>perfect square</w:t>
        </w:r>
      </w:hyperlink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.</w:t>
      </w:r>
    </w:p>
    <w:p w:rsidR="00F60CF2" w:rsidRPr="00F60CF2" w:rsidRDefault="00F60CF2" w:rsidP="00F6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bookmarkStart w:id="4" w:name="ex5"/>
      <w:bookmarkEnd w:id="4"/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27305"/>
            <wp:effectExtent l="19050" t="0" r="0" b="0"/>
            <wp:docPr id="15" name="Picture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Do not worry if you feel that you were not able to carry out the last two factorisations on your own: factorisation gets easier with practice!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lastRenderedPageBreak/>
        <w:t>Factorisations of algebraic expressions are worth looking out for because they usually make evaluation of the expression considerably easier.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For instance, take the second last example and evaluate the expression in your head with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= 2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and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= 3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first using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proofErr w:type="gramStart"/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proofErr w:type="gramEnd"/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+ 2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xy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n-029"/>
        </w:rPr>
        <w:t>2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proofErr w:type="gramStart"/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then</w:t>
      </w:r>
      <w:proofErr w:type="gramEnd"/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 xml:space="preserve"> using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)(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+ 1)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Which method is easier?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Now do the same using a calculator with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x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= 3.2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Arial" w:eastAsia="Times New Roman" w:hAnsi="Arial" w:cs="Arial"/>
          <w:color w:val="000000"/>
          <w:sz w:val="27"/>
          <w:szCs w:val="27"/>
          <w:lang w:eastAsia="en-029"/>
        </w:rPr>
        <w:t>and</w:t>
      </w:r>
      <w:r w:rsidRPr="00F60CF2">
        <w:rPr>
          <w:rFonts w:ascii="Arial" w:eastAsia="Times New Roman" w:hAnsi="Arial" w:cs="Arial"/>
          <w:color w:val="000000"/>
          <w:sz w:val="27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i/>
          <w:iCs/>
          <w:color w:val="000000"/>
          <w:sz w:val="36"/>
          <w:lang w:eastAsia="en-029"/>
        </w:rPr>
        <w:t>y</w:t>
      </w:r>
      <w:r w:rsidRPr="00F60CF2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F60CF2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= 1.7</w:t>
      </w:r>
    </w:p>
    <w:p w:rsidR="00F60CF2" w:rsidRPr="00F60CF2" w:rsidRDefault="00F60CF2" w:rsidP="00F60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>
            <wp:extent cx="5950585" cy="67945"/>
            <wp:effectExtent l="19050" t="0" r="0" b="0"/>
            <wp:docPr id="16" name="Pictur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CF2" w:rsidRPr="00F60CF2" w:rsidSect="002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60CF2"/>
    <w:rsid w:val="002D259D"/>
    <w:rsid w:val="00F6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paragraph" w:styleId="Heading1">
    <w:name w:val="heading 1"/>
    <w:basedOn w:val="Normal"/>
    <w:link w:val="Heading1Char"/>
    <w:uiPriority w:val="9"/>
    <w:qFormat/>
    <w:rsid w:val="00F60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CF2"/>
    <w:rPr>
      <w:rFonts w:ascii="Times New Roman" w:eastAsia="Times New Roman" w:hAnsi="Times New Roman" w:cs="Times New Roman"/>
      <w:b/>
      <w:bCs/>
      <w:kern w:val="36"/>
      <w:sz w:val="48"/>
      <w:szCs w:val="48"/>
      <w:lang w:eastAsia="en-029"/>
    </w:rPr>
  </w:style>
  <w:style w:type="paragraph" w:styleId="NormalWeb">
    <w:name w:val="Normal (Web)"/>
    <w:basedOn w:val="Normal"/>
    <w:uiPriority w:val="99"/>
    <w:unhideWhenUsed/>
    <w:rsid w:val="00F6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F60CF2"/>
  </w:style>
  <w:style w:type="character" w:customStyle="1" w:styleId="mfi">
    <w:name w:val="mfi"/>
    <w:basedOn w:val="DefaultParagraphFont"/>
    <w:rsid w:val="00F60CF2"/>
  </w:style>
  <w:style w:type="character" w:customStyle="1" w:styleId="mf">
    <w:name w:val="mf"/>
    <w:basedOn w:val="DefaultParagraphFont"/>
    <w:rsid w:val="00F60CF2"/>
  </w:style>
  <w:style w:type="character" w:styleId="Hyperlink">
    <w:name w:val="Hyperlink"/>
    <w:basedOn w:val="DefaultParagraphFont"/>
    <w:uiPriority w:val="99"/>
    <w:semiHidden/>
    <w:unhideWhenUsed/>
    <w:rsid w:val="00F60CF2"/>
    <w:rPr>
      <w:color w:val="0000FF"/>
      <w:u w:val="single"/>
    </w:rPr>
  </w:style>
  <w:style w:type="paragraph" w:customStyle="1" w:styleId="mf1">
    <w:name w:val="mf1"/>
    <w:basedOn w:val="Normal"/>
    <w:rsid w:val="00F6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nobreak">
    <w:name w:val="nobreak"/>
    <w:basedOn w:val="DefaultParagraphFont"/>
    <w:rsid w:val="00F60CF2"/>
  </w:style>
  <w:style w:type="paragraph" w:styleId="BalloonText">
    <w:name w:val="Balloon Text"/>
    <w:basedOn w:val="Normal"/>
    <w:link w:val="BalloonTextChar"/>
    <w:uiPriority w:val="99"/>
    <w:semiHidden/>
    <w:unhideWhenUsed/>
    <w:rsid w:val="00F6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0C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tat.strath.ac.uk/basicmaths/glossary.html" TargetMode="External"/><Relationship Id="rId11" Type="http://schemas.openxmlformats.org/officeDocument/2006/relationships/hyperlink" Target="http://www.mathstat.strath.ac.uk/basicmaths/glossary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athstat.strath.ac.uk/basicmaths/glossar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thstat.strath.ac.uk/basicmaths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2691</Characters>
  <Application>Microsoft Office Word</Application>
  <DocSecurity>0</DocSecurity>
  <Lines>22</Lines>
  <Paragraphs>6</Paragraphs>
  <ScaleCrop>false</ScaleCrop>
  <Company>Toshiba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2013-09-03T01:46:00Z</dcterms:created>
  <dcterms:modified xsi:type="dcterms:W3CDTF">2013-09-03T01:48:00Z</dcterms:modified>
</cp:coreProperties>
</file>